
<file path=[Content_Types].xml><?xml version="1.0" encoding="utf-8"?>
<Types xmlns="http://schemas.openxmlformats.org/package/2006/content-types">
  <Default Extension="jpeg" ContentType="image/jpeg"/>
  <Default Extension="JPG" ContentType="image/.jp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420"/>
        <w:jc w:val="center"/>
        <w:rPr>
          <w:rFonts w:hint="eastAsia" w:ascii="黑体" w:hAnsi="Courier New" w:eastAsia="黑体" w:cs="Calibri"/>
          <w:kern w:val="2"/>
          <w:sz w:val="30"/>
          <w:szCs w:val="30"/>
          <w:lang w:val="en-US" w:eastAsia="zh-CN" w:bidi="ar-SA"/>
        </w:rPr>
      </w:pPr>
      <w:r>
        <w:rPr>
          <w:rFonts w:hint="eastAsia" w:ascii="黑体" w:hAnsi="Courier New" w:eastAsia="黑体" w:cs="Calibri"/>
          <w:kern w:val="2"/>
          <w:sz w:val="30"/>
          <w:szCs w:val="30"/>
          <w:lang w:val="en-US" w:eastAsia="zh-CN" w:bidi="ar-SA"/>
        </w:rPr>
        <w:t>广东省职业技能等级认定试卷</w:t>
      </w:r>
    </w:p>
    <w:p>
      <w:pPr>
        <w:jc w:val="center"/>
        <w:rPr>
          <w:rFonts w:hint="eastAsia" w:ascii="黑体" w:hAnsi="华文细黑" w:eastAsia="黑体"/>
          <w:b/>
          <w:bCs/>
          <w:sz w:val="36"/>
        </w:rPr>
      </w:pPr>
      <w:r>
        <w:rPr>
          <w:rFonts w:hint="eastAsia" w:ascii="黑体" w:hAnsi="华文细黑" w:eastAsia="黑体"/>
          <w:b/>
          <w:bCs/>
          <w:sz w:val="36"/>
        </w:rPr>
        <w:t>信息通信网络运行管理员技能等级认定二级（技师）</w:t>
      </w:r>
    </w:p>
    <w:p>
      <w:pPr>
        <w:jc w:val="center"/>
        <w:rPr>
          <w:rFonts w:hint="default" w:ascii="黑体" w:hAnsi="华文细黑" w:eastAsia="黑体"/>
          <w:b/>
          <w:bCs/>
          <w:sz w:val="36"/>
          <w:lang w:val="en-US" w:eastAsia="zh-CN"/>
        </w:rPr>
      </w:pPr>
      <w:r>
        <w:rPr>
          <w:rFonts w:hint="eastAsia" w:ascii="黑体" w:hAnsi="华文细黑" w:eastAsia="黑体"/>
          <w:b/>
          <w:bCs/>
          <w:sz w:val="36"/>
        </w:rPr>
        <w:t>技能考</w:t>
      </w:r>
      <w:r>
        <w:rPr>
          <w:rFonts w:hint="eastAsia" w:ascii="黑体" w:hAnsi="华文细黑" w:eastAsia="黑体"/>
          <w:b/>
          <w:bCs/>
          <w:sz w:val="36"/>
          <w:lang w:val="en-US" w:eastAsia="zh-CN"/>
        </w:rPr>
        <w:t>核试卷001</w:t>
      </w:r>
    </w:p>
    <w:p>
      <w:pPr>
        <w:jc w:val="center"/>
        <w:rPr>
          <w:rFonts w:hint="default" w:ascii="黑体" w:hAnsi="华文细黑" w:eastAsia="黑体"/>
          <w:b/>
          <w:bCs/>
          <w:sz w:val="36"/>
          <w:lang w:val="en-US" w:eastAsia="zh-CN"/>
        </w:rPr>
      </w:pPr>
      <w:r>
        <w:rPr>
          <w:rFonts w:hint="eastAsia" w:ascii="黑体" w:hAnsi="宋体" w:eastAsia="黑体"/>
          <w:b/>
          <w:bCs/>
          <w:color w:val="0000FF"/>
          <w:sz w:val="36"/>
          <w:szCs w:val="36"/>
        </w:rPr>
        <w:t>准备通知单（考场）</w:t>
      </w:r>
    </w:p>
    <w:p>
      <w:pPr>
        <w:numPr>
          <w:ilvl w:val="0"/>
          <w:numId w:val="1"/>
        </w:numPr>
        <w:rPr>
          <w:rFonts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考场电脑不低于以下参考配置，</w:t>
      </w:r>
      <w:r>
        <w:rPr>
          <w:rFonts w:hint="eastAsia" w:ascii="宋体" w:hAnsi="宋体" w:cs="宋体"/>
          <w:color w:val="000000"/>
          <w:sz w:val="28"/>
          <w:szCs w:val="28"/>
          <w:lang w:val="en-US" w:eastAsia="zh-CN"/>
        </w:rPr>
        <w:t>并安装相应软件</w:t>
      </w:r>
      <w:r>
        <w:rPr>
          <w:rFonts w:hint="eastAsia" w:ascii="宋体" w:hAnsi="宋体" w:cs="宋体"/>
          <w:color w:val="000000"/>
          <w:sz w:val="28"/>
          <w:szCs w:val="28"/>
        </w:rPr>
        <w:t>如表1所示</w:t>
      </w:r>
    </w:p>
    <w:p>
      <w:pPr>
        <w:jc w:val="center"/>
        <w:rPr>
          <w:rFonts w:ascii="宋体" w:hAnsi="宋体" w:cs="宋体"/>
          <w:color w:val="000000"/>
          <w:sz w:val="22"/>
          <w:szCs w:val="22"/>
        </w:rPr>
      </w:pPr>
      <w:r>
        <w:rPr>
          <w:rFonts w:hint="eastAsia" w:ascii="宋体" w:hAnsi="宋体" w:cs="宋体"/>
          <w:color w:val="000000"/>
          <w:sz w:val="22"/>
          <w:szCs w:val="22"/>
        </w:rPr>
        <w:t>表1 电脑配置表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7"/>
        <w:gridCol w:w="4762"/>
        <w:gridCol w:w="18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7" w:type="dxa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部件／软件</w:t>
            </w:r>
          </w:p>
        </w:tc>
        <w:tc>
          <w:tcPr>
            <w:tcW w:w="4762" w:type="dxa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配置／型号</w:t>
            </w:r>
          </w:p>
        </w:tc>
        <w:tc>
          <w:tcPr>
            <w:tcW w:w="1893" w:type="dxa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7" w:type="dxa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CPU</w:t>
            </w:r>
          </w:p>
        </w:tc>
        <w:tc>
          <w:tcPr>
            <w:tcW w:w="4762" w:type="dxa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Intel(R) Core(TM) i7-7700 CPU @ 3.60GHz或以上</w:t>
            </w:r>
          </w:p>
        </w:tc>
        <w:tc>
          <w:tcPr>
            <w:tcW w:w="1893" w:type="dxa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867" w:type="dxa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内存</w:t>
            </w:r>
          </w:p>
        </w:tc>
        <w:tc>
          <w:tcPr>
            <w:tcW w:w="4762" w:type="dxa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64.0 GB或以上</w:t>
            </w:r>
          </w:p>
        </w:tc>
        <w:tc>
          <w:tcPr>
            <w:tcW w:w="1893" w:type="dxa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7" w:type="dxa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硬盘</w:t>
            </w:r>
          </w:p>
        </w:tc>
        <w:tc>
          <w:tcPr>
            <w:tcW w:w="4762" w:type="dxa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固态硬盘500GB 或以上</w:t>
            </w:r>
          </w:p>
        </w:tc>
        <w:tc>
          <w:tcPr>
            <w:tcW w:w="1893" w:type="dxa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7" w:type="dxa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网卡</w:t>
            </w:r>
          </w:p>
        </w:tc>
        <w:tc>
          <w:tcPr>
            <w:tcW w:w="4762" w:type="dxa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千兆RJ45接口</w:t>
            </w:r>
          </w:p>
        </w:tc>
        <w:tc>
          <w:tcPr>
            <w:tcW w:w="1893" w:type="dxa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7" w:type="dxa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bookmarkStart w:id="0" w:name="OLE_LINK1" w:colFirst="0" w:colLast="2"/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操作系统</w:t>
            </w:r>
          </w:p>
        </w:tc>
        <w:tc>
          <w:tcPr>
            <w:tcW w:w="4762" w:type="dxa"/>
          </w:tcPr>
          <w:p>
            <w:pPr>
              <w:rPr>
                <w:rFonts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Windows 10 专业版</w:t>
            </w:r>
          </w:p>
        </w:tc>
        <w:tc>
          <w:tcPr>
            <w:tcW w:w="1893" w:type="dxa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7" w:type="dxa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办公软件 </w:t>
            </w:r>
          </w:p>
        </w:tc>
        <w:tc>
          <w:tcPr>
            <w:tcW w:w="4762" w:type="dxa"/>
          </w:tcPr>
          <w:p>
            <w:pPr>
              <w:rPr>
                <w:rFonts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WPS Office 2019 或以上</w:t>
            </w:r>
          </w:p>
        </w:tc>
        <w:tc>
          <w:tcPr>
            <w:tcW w:w="1893" w:type="dxa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7" w:type="dxa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虚拟机软件</w:t>
            </w:r>
          </w:p>
        </w:tc>
        <w:tc>
          <w:tcPr>
            <w:tcW w:w="4762" w:type="dxa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VMware Workstation Pro 15.0以上版本</w:t>
            </w:r>
          </w:p>
        </w:tc>
        <w:tc>
          <w:tcPr>
            <w:tcW w:w="1893" w:type="dxa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7" w:type="dxa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eNSP</w:t>
            </w:r>
          </w:p>
        </w:tc>
        <w:tc>
          <w:tcPr>
            <w:tcW w:w="4762" w:type="dxa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eNSP V100R002C00B510</w:t>
            </w:r>
          </w:p>
        </w:tc>
        <w:tc>
          <w:tcPr>
            <w:tcW w:w="1893" w:type="dxa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含USG6000V包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7" w:type="dxa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VirtualBox</w:t>
            </w:r>
          </w:p>
        </w:tc>
        <w:tc>
          <w:tcPr>
            <w:tcW w:w="4762" w:type="dxa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VirtualBox-5.2.38-136252-Win</w:t>
            </w:r>
          </w:p>
        </w:tc>
        <w:tc>
          <w:tcPr>
            <w:tcW w:w="1893" w:type="dxa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bookmarkEnd w:id="0"/>
    </w:tbl>
    <w:p>
      <w:pPr>
        <w:numPr>
          <w:numId w:val="0"/>
        </w:numPr>
        <w:rPr>
          <w:rFonts w:hint="default" w:ascii="宋体" w:hAnsi="宋体" w:eastAsia="宋体" w:cs="宋体"/>
          <w:color w:val="000000"/>
          <w:sz w:val="28"/>
          <w:szCs w:val="28"/>
          <w:lang w:val="en-US" w:eastAsia="zh-CN"/>
        </w:rPr>
      </w:pPr>
      <w:r>
        <w:rPr>
          <w:rFonts w:hint="eastAsia" w:ascii="宋体" w:hAnsi="宋体" w:cs="宋体"/>
          <w:color w:val="000000"/>
          <w:sz w:val="28"/>
          <w:szCs w:val="28"/>
          <w:lang w:eastAsia="zh-CN"/>
        </w:rPr>
        <w:t>注意：</w:t>
      </w:r>
      <w:r>
        <w:rPr>
          <w:rFonts w:hint="eastAsia" w:ascii="宋体" w:hAnsi="宋体" w:cs="宋体"/>
          <w:color w:val="000000"/>
          <w:sz w:val="28"/>
          <w:szCs w:val="28"/>
          <w:lang w:val="en-US" w:eastAsia="zh-CN"/>
        </w:rPr>
        <w:t>先安装</w:t>
      </w:r>
      <w:r>
        <w:rPr>
          <w:rFonts w:hint="eastAsia" w:ascii="宋体" w:hAnsi="宋体" w:cs="宋体"/>
          <w:color w:val="000000"/>
          <w:sz w:val="28"/>
          <w:szCs w:val="28"/>
          <w:lang w:eastAsia="zh-CN"/>
        </w:rPr>
        <w:t>VirtualBox-5.2.38-136252-Win</w:t>
      </w:r>
      <w:r>
        <w:rPr>
          <w:rFonts w:hint="eastAsia" w:ascii="宋体" w:hAnsi="宋体" w:cs="宋体"/>
          <w:color w:val="000000"/>
          <w:sz w:val="28"/>
          <w:szCs w:val="28"/>
          <w:lang w:val="en-US" w:eastAsia="zh-CN"/>
        </w:rPr>
        <w:t>后，再进行</w:t>
      </w:r>
      <w:r>
        <w:rPr>
          <w:rFonts w:hint="eastAsia" w:ascii="宋体" w:hAnsi="宋体" w:cs="宋体"/>
          <w:color w:val="000000"/>
          <w:sz w:val="24"/>
          <w:szCs w:val="24"/>
        </w:rPr>
        <w:t>eNSP V100R002C00B510</w:t>
      </w: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>的安装</w:t>
      </w:r>
    </w:p>
    <w:p>
      <w:pPr>
        <w:numPr>
          <w:ilvl w:val="0"/>
          <w:numId w:val="1"/>
        </w:numPr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打开VMware Workstation Pro软件，添加虚拟网卡。</w:t>
      </w:r>
    </w:p>
    <w:p>
      <w:pPr>
        <w:numPr>
          <w:ilvl w:val="0"/>
          <w:numId w:val="2"/>
        </w:numPr>
        <w:ind w:left="400"/>
        <w:rPr>
          <w:rFonts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点击编辑——虚拟网络编辑器——更改设置——添加网络——选择要添加的网络:VMnet10——确定；</w:t>
      </w:r>
    </w:p>
    <w:p>
      <w:pPr>
        <w:numPr>
          <w:ilvl w:val="0"/>
          <w:numId w:val="2"/>
        </w:numPr>
        <w:ind w:left="400"/>
        <w:rPr>
          <w:rFonts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依次添加网络：VMnet10、VMnet11、VMnet12、VMnet13、VMnet14，最后完成如下图</w:t>
      </w:r>
      <w:r>
        <w:rPr>
          <w:rFonts w:hint="eastAsia" w:ascii="宋体" w:hAnsi="宋体" w:cs="宋体"/>
          <w:color w:val="000000"/>
          <w:sz w:val="28"/>
          <w:szCs w:val="28"/>
          <w:lang w:val="en-US" w:eastAsia="zh-CN"/>
        </w:rPr>
        <w:t>1</w:t>
      </w:r>
      <w:r>
        <w:rPr>
          <w:rFonts w:hint="eastAsia" w:ascii="宋体" w:hAnsi="宋体" w:cs="宋体"/>
          <w:color w:val="000000"/>
          <w:sz w:val="28"/>
          <w:szCs w:val="28"/>
        </w:rPr>
        <w:t>所示</w:t>
      </w:r>
      <w:r>
        <w:rPr>
          <w:rFonts w:hint="eastAsia" w:ascii="宋体" w:hAnsi="宋体" w:cs="宋体"/>
          <w:color w:val="000000"/>
          <w:sz w:val="28"/>
          <w:szCs w:val="28"/>
          <w:lang w:eastAsia="zh-CN"/>
        </w:rPr>
        <w:t>，</w:t>
      </w:r>
      <w:r>
        <w:rPr>
          <w:rFonts w:hint="eastAsia" w:ascii="宋体" w:hAnsi="宋体" w:cs="宋体"/>
          <w:b/>
          <w:bCs/>
          <w:color w:val="000000"/>
          <w:sz w:val="28"/>
          <w:szCs w:val="28"/>
          <w:lang w:val="en-US" w:eastAsia="zh-CN"/>
        </w:rPr>
        <w:t>重新启动计算机</w:t>
      </w:r>
      <w:r>
        <w:rPr>
          <w:rFonts w:hint="eastAsia" w:ascii="宋体" w:hAnsi="宋体" w:cs="宋体"/>
          <w:color w:val="000000"/>
          <w:sz w:val="28"/>
          <w:szCs w:val="28"/>
          <w:lang w:val="en-US" w:eastAsia="zh-CN"/>
        </w:rPr>
        <w:t>；</w:t>
      </w:r>
    </w:p>
    <w:p>
      <w:pPr>
        <w:jc w:val="center"/>
      </w:pPr>
    </w:p>
    <w:p>
      <w:pPr>
        <w:jc w:val="center"/>
      </w:pPr>
      <w:r>
        <w:drawing>
          <wp:inline distT="0" distB="0" distL="114300" distR="114300">
            <wp:extent cx="4462145" cy="1489075"/>
            <wp:effectExtent l="0" t="0" r="14605" b="15875"/>
            <wp:docPr id="7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rcRect t="932"/>
                    <a:stretch>
                      <a:fillRect/>
                    </a:stretch>
                  </pic:blipFill>
                  <pic:spPr>
                    <a:xfrm>
                      <a:off x="0" y="0"/>
                      <a:ext cx="4462145" cy="148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图1 添加网络</w:t>
      </w:r>
    </w:p>
    <w:p>
      <w:pPr>
        <w:numPr>
          <w:ilvl w:val="0"/>
          <w:numId w:val="2"/>
        </w:numPr>
        <w:ind w:left="400"/>
        <w:rPr>
          <w:rFonts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  <w:lang w:val="en-US" w:eastAsia="zh-CN"/>
        </w:rPr>
        <w:t>将</w:t>
      </w:r>
      <w:r>
        <w:rPr>
          <w:rFonts w:hint="eastAsia" w:ascii="宋体" w:hAnsi="宋体" w:cs="宋体"/>
          <w:color w:val="000000"/>
          <w:sz w:val="28"/>
          <w:szCs w:val="28"/>
        </w:rPr>
        <w:t>VMnet10、VMnet11、VMnet12、VMnet13、VMnet14</w:t>
      </w:r>
      <w:r>
        <w:rPr>
          <w:rFonts w:hint="eastAsia" w:ascii="宋体" w:hAnsi="宋体" w:cs="宋体"/>
          <w:color w:val="000000"/>
          <w:sz w:val="28"/>
          <w:szCs w:val="28"/>
          <w:lang w:val="en-US" w:eastAsia="zh-CN"/>
        </w:rPr>
        <w:t>网卡的DHCP功能关闭</w:t>
      </w:r>
      <w:r>
        <w:rPr>
          <w:rFonts w:hint="eastAsia" w:ascii="宋体" w:hAnsi="宋体" w:cs="宋体"/>
          <w:color w:val="000000"/>
          <w:sz w:val="28"/>
          <w:szCs w:val="28"/>
        </w:rPr>
        <w:t>：</w:t>
      </w:r>
    </w:p>
    <w:p>
      <w:pPr>
        <w:jc w:val="center"/>
      </w:pPr>
      <w:r>
        <w:drawing>
          <wp:inline distT="0" distB="0" distL="114300" distR="114300">
            <wp:extent cx="4765040" cy="1627505"/>
            <wp:effectExtent l="0" t="0" r="16510" b="10795"/>
            <wp:docPr id="1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765040" cy="1627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  <w:rPr>
          <w:rFonts w:hint="default" w:eastAsia="宋体"/>
          <w:lang w:val="en-US" w:eastAsia="zh-CN"/>
        </w:rPr>
      </w:pPr>
      <w:r>
        <w:rPr>
          <w:rFonts w:hint="eastAsia"/>
          <w:lang w:eastAsia="zh-CN"/>
        </w:rPr>
        <w:t>图</w:t>
      </w:r>
      <w:r>
        <w:rPr>
          <w:rFonts w:hint="eastAsia"/>
          <w:lang w:val="en-US" w:eastAsia="zh-CN"/>
        </w:rPr>
        <w:t>2 关闭DHCP功能</w:t>
      </w:r>
    </w:p>
    <w:p>
      <w:pPr>
        <w:numPr>
          <w:ilvl w:val="0"/>
          <w:numId w:val="1"/>
        </w:numPr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将</w:t>
      </w:r>
      <w:r>
        <w:rPr>
          <w:rFonts w:hint="eastAsia" w:ascii="宋体" w:hAnsi="宋体" w:cs="宋体"/>
          <w:color w:val="000000"/>
          <w:sz w:val="28"/>
          <w:szCs w:val="28"/>
          <w:lang w:eastAsia="zh-CN"/>
        </w:rPr>
        <w:t>“</w:t>
      </w:r>
      <w:r>
        <w:rPr>
          <w:rFonts w:hint="eastAsia" w:ascii="宋体" w:hAnsi="宋体" w:cs="宋体"/>
          <w:color w:val="000000"/>
          <w:sz w:val="28"/>
          <w:szCs w:val="28"/>
        </w:rPr>
        <w:t>技师</w:t>
      </w:r>
      <w:r>
        <w:rPr>
          <w:rFonts w:hint="eastAsia" w:ascii="宋体" w:hAnsi="宋体" w:cs="宋体"/>
          <w:color w:val="000000"/>
          <w:sz w:val="28"/>
          <w:szCs w:val="28"/>
          <w:lang w:val="en-US" w:eastAsia="zh-CN"/>
        </w:rPr>
        <w:t>001</w:t>
      </w:r>
      <w:r>
        <w:rPr>
          <w:rFonts w:hint="eastAsia" w:ascii="宋体" w:hAnsi="宋体" w:cs="宋体"/>
          <w:color w:val="000000"/>
          <w:sz w:val="28"/>
          <w:szCs w:val="28"/>
          <w:lang w:eastAsia="zh-CN"/>
        </w:rPr>
        <w:t>”</w:t>
      </w:r>
      <w:r>
        <w:rPr>
          <w:rFonts w:hint="eastAsia" w:ascii="宋体" w:hAnsi="宋体" w:cs="宋体"/>
          <w:color w:val="000000"/>
          <w:sz w:val="28"/>
          <w:szCs w:val="28"/>
        </w:rPr>
        <w:t>文件夹中</w:t>
      </w:r>
      <w:r>
        <w:rPr>
          <w:rFonts w:hint="eastAsia" w:ascii="宋体" w:hAnsi="宋体" w:cs="宋体"/>
          <w:color w:val="000000"/>
          <w:sz w:val="28"/>
          <w:szCs w:val="28"/>
          <w:lang w:eastAsia="zh-CN"/>
        </w:rPr>
        <w:t>“</w:t>
      </w:r>
      <w:r>
        <w:rPr>
          <w:rFonts w:hint="eastAsia" w:ascii="宋体" w:hAnsi="宋体" w:cs="宋体"/>
          <w:color w:val="000000"/>
          <w:sz w:val="28"/>
          <w:szCs w:val="28"/>
          <w:lang w:val="en-US" w:eastAsia="zh-CN"/>
        </w:rPr>
        <w:t>虚拟机</w:t>
      </w:r>
      <w:r>
        <w:rPr>
          <w:rFonts w:hint="eastAsia" w:ascii="宋体" w:hAnsi="宋体" w:cs="宋体"/>
          <w:color w:val="000000"/>
          <w:sz w:val="28"/>
          <w:szCs w:val="28"/>
          <w:lang w:eastAsia="zh-CN"/>
        </w:rPr>
        <w:t>”</w:t>
      </w:r>
      <w:r>
        <w:rPr>
          <w:rFonts w:hint="eastAsia" w:ascii="宋体" w:hAnsi="宋体" w:cs="宋体"/>
          <w:color w:val="000000"/>
          <w:sz w:val="28"/>
          <w:szCs w:val="28"/>
        </w:rPr>
        <w:t>文件夹</w:t>
      </w:r>
      <w:r>
        <w:rPr>
          <w:rFonts w:hint="eastAsia" w:ascii="宋体" w:hAnsi="宋体" w:cs="宋体"/>
          <w:color w:val="000000"/>
          <w:sz w:val="28"/>
          <w:szCs w:val="28"/>
          <w:lang w:eastAsia="zh-CN"/>
        </w:rPr>
        <w:t>下</w:t>
      </w:r>
      <w:r>
        <w:rPr>
          <w:rFonts w:hint="eastAsia" w:ascii="宋体" w:hAnsi="宋体" w:cs="宋体"/>
          <w:color w:val="000000"/>
          <w:sz w:val="28"/>
          <w:szCs w:val="28"/>
          <w:lang w:val="en-US" w:eastAsia="zh-CN"/>
        </w:rPr>
        <w:t>的内容</w:t>
      </w:r>
      <w:r>
        <w:rPr>
          <w:rFonts w:hint="eastAsia" w:ascii="宋体" w:hAnsi="宋体" w:cs="宋体"/>
          <w:color w:val="000000"/>
          <w:sz w:val="28"/>
          <w:szCs w:val="28"/>
        </w:rPr>
        <w:t>拷贝到</w:t>
      </w:r>
      <w:r>
        <w:rPr>
          <w:rFonts w:hint="eastAsia" w:ascii="宋体" w:hAnsi="宋体" w:cs="宋体"/>
          <w:color w:val="000000"/>
          <w:sz w:val="28"/>
          <w:szCs w:val="28"/>
          <w:lang w:val="en-US" w:eastAsia="zh-CN"/>
        </w:rPr>
        <w:t>D:\</w:t>
      </w:r>
      <w:r>
        <w:rPr>
          <w:rFonts w:hint="eastAsia" w:ascii="宋体" w:hAnsi="宋体" w:cs="宋体"/>
          <w:color w:val="000000"/>
          <w:sz w:val="28"/>
          <w:szCs w:val="28"/>
        </w:rPr>
        <w:t>V</w:t>
      </w:r>
      <w:r>
        <w:rPr>
          <w:rFonts w:hint="eastAsia" w:ascii="宋体" w:hAnsi="宋体" w:cs="宋体"/>
          <w:color w:val="000000"/>
          <w:sz w:val="28"/>
          <w:szCs w:val="28"/>
          <w:lang w:val="en-US" w:eastAsia="zh-CN"/>
        </w:rPr>
        <w:t>M\</w:t>
      </w:r>
      <w:r>
        <w:rPr>
          <w:rFonts w:hint="eastAsia" w:ascii="宋体" w:hAnsi="宋体" w:cs="宋体"/>
          <w:color w:val="000000"/>
          <w:sz w:val="28"/>
          <w:szCs w:val="28"/>
        </w:rPr>
        <w:t>；</w:t>
      </w:r>
    </w:p>
    <w:p>
      <w:pPr>
        <w:numPr>
          <w:ilvl w:val="0"/>
          <w:numId w:val="0"/>
        </w:numPr>
        <w:jc w:val="center"/>
      </w:pPr>
      <w:r>
        <w:drawing>
          <wp:inline distT="0" distB="0" distL="114300" distR="114300">
            <wp:extent cx="3667125" cy="2124075"/>
            <wp:effectExtent l="0" t="0" r="9525" b="9525"/>
            <wp:docPr id="5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667125" cy="2124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jc w:val="center"/>
        <w:rPr>
          <w:rFonts w:hint="default" w:eastAsia="宋体"/>
          <w:lang w:val="en-US" w:eastAsia="zh-CN"/>
        </w:rPr>
      </w:pPr>
      <w:r>
        <w:rPr>
          <w:rFonts w:hint="eastAsia"/>
          <w:lang w:eastAsia="zh-CN"/>
        </w:rPr>
        <w:t>图</w:t>
      </w:r>
      <w:r>
        <w:rPr>
          <w:rFonts w:hint="eastAsia"/>
          <w:lang w:val="en-US" w:eastAsia="zh-CN"/>
        </w:rPr>
        <w:t>3 虚拟机文件列表</w:t>
      </w:r>
    </w:p>
    <w:p>
      <w:pPr>
        <w:numPr>
          <w:ilvl w:val="0"/>
          <w:numId w:val="1"/>
        </w:numPr>
        <w:rPr>
          <w:rFonts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  <w:lang w:val="en-US" w:eastAsia="zh-CN"/>
        </w:rPr>
        <w:t>打开VMware Workstation Pro软件，确认</w:t>
      </w:r>
      <w:r>
        <w:rPr>
          <w:rFonts w:hint="eastAsia" w:ascii="宋体" w:hAnsi="宋体" w:cs="宋体"/>
          <w:color w:val="000000"/>
          <w:sz w:val="28"/>
          <w:szCs w:val="28"/>
        </w:rPr>
        <w:t>虚拟机</w:t>
      </w:r>
      <w:r>
        <w:rPr>
          <w:rFonts w:hint="eastAsia" w:ascii="宋体" w:hAnsi="宋体" w:cs="宋体"/>
          <w:color w:val="000000"/>
          <w:sz w:val="28"/>
          <w:szCs w:val="28"/>
          <w:lang w:val="en-US" w:eastAsia="zh-CN"/>
        </w:rPr>
        <w:t>与虚拟</w:t>
      </w:r>
      <w:r>
        <w:rPr>
          <w:rFonts w:hint="eastAsia" w:ascii="宋体" w:hAnsi="宋体" w:cs="宋体"/>
          <w:color w:val="000000"/>
          <w:sz w:val="28"/>
          <w:szCs w:val="28"/>
        </w:rPr>
        <w:t>网卡</w:t>
      </w:r>
      <w:r>
        <w:rPr>
          <w:rFonts w:hint="eastAsia" w:ascii="宋体" w:hAnsi="宋体" w:cs="宋体"/>
          <w:color w:val="000000"/>
          <w:sz w:val="28"/>
          <w:szCs w:val="28"/>
          <w:lang w:val="en-US" w:eastAsia="zh-CN"/>
        </w:rPr>
        <w:t>的</w:t>
      </w:r>
      <w:r>
        <w:rPr>
          <w:rFonts w:hint="eastAsia" w:ascii="宋体" w:hAnsi="宋体" w:cs="宋体"/>
          <w:color w:val="000000"/>
          <w:sz w:val="28"/>
          <w:szCs w:val="28"/>
        </w:rPr>
        <w:t>对应关系</w:t>
      </w:r>
      <w:r>
        <w:rPr>
          <w:rFonts w:hint="eastAsia" w:ascii="宋体" w:hAnsi="宋体" w:cs="宋体"/>
          <w:color w:val="000000"/>
          <w:sz w:val="28"/>
          <w:szCs w:val="28"/>
          <w:lang w:eastAsia="zh-CN"/>
        </w:rPr>
        <w:t>，</w:t>
      </w:r>
      <w:r>
        <w:rPr>
          <w:rFonts w:hint="eastAsia" w:ascii="宋体" w:hAnsi="宋体" w:cs="宋体"/>
          <w:color w:val="000000"/>
          <w:sz w:val="28"/>
          <w:szCs w:val="28"/>
        </w:rPr>
        <w:t>如下表2所示：</w:t>
      </w:r>
    </w:p>
    <w:p>
      <w:pPr>
        <w:pStyle w:val="11"/>
        <w:ind w:left="420" w:firstLine="0" w:firstLineChars="0"/>
        <w:jc w:val="center"/>
        <w:rPr>
          <w:rFonts w:hint="eastAsia" w:ascii="宋体" w:hAnsi="宋体" w:cs="宋体"/>
          <w:color w:val="000000"/>
          <w:sz w:val="22"/>
          <w:szCs w:val="22"/>
        </w:rPr>
      </w:pPr>
      <w:r>
        <w:rPr>
          <w:rFonts w:hint="eastAsia" w:ascii="宋体" w:hAnsi="宋体" w:cs="宋体"/>
          <w:color w:val="000000"/>
          <w:sz w:val="22"/>
          <w:szCs w:val="22"/>
        </w:rPr>
        <w:t>表2虚拟机网卡对应关系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68"/>
        <w:gridCol w:w="1613"/>
        <w:gridCol w:w="16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068" w:type="dxa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虚拟机名称</w:t>
            </w:r>
          </w:p>
        </w:tc>
        <w:tc>
          <w:tcPr>
            <w:tcW w:w="1613" w:type="dxa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对应网卡</w:t>
            </w:r>
          </w:p>
        </w:tc>
        <w:tc>
          <w:tcPr>
            <w:tcW w:w="1613" w:type="dxa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068" w:type="dxa"/>
            <w:vAlign w:val="center"/>
          </w:tcPr>
          <w:p>
            <w:pPr>
              <w:spacing w:line="312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WEB-ser1</w:t>
            </w:r>
          </w:p>
        </w:tc>
        <w:tc>
          <w:tcPr>
            <w:tcW w:w="1613" w:type="dxa"/>
            <w:vMerge w:val="restart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VMnet10</w:t>
            </w:r>
          </w:p>
        </w:tc>
        <w:tc>
          <w:tcPr>
            <w:tcW w:w="1613" w:type="dxa"/>
          </w:tcPr>
          <w:p>
            <w:pPr>
              <w:ind w:firstLine="480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068" w:type="dxa"/>
            <w:vAlign w:val="center"/>
          </w:tcPr>
          <w:p>
            <w:pPr>
              <w:spacing w:line="312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MAIL-ser1</w:t>
            </w:r>
          </w:p>
        </w:tc>
        <w:tc>
          <w:tcPr>
            <w:tcW w:w="1613" w:type="dxa"/>
            <w:vMerge w:val="continue"/>
          </w:tcPr>
          <w:p>
            <w:pPr>
              <w:ind w:firstLine="480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13" w:type="dxa"/>
          </w:tcPr>
          <w:p>
            <w:pPr>
              <w:ind w:firstLine="480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068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FTP-ser1</w:t>
            </w:r>
          </w:p>
        </w:tc>
        <w:tc>
          <w:tcPr>
            <w:tcW w:w="1613" w:type="dxa"/>
            <w:vMerge w:val="continue"/>
          </w:tcPr>
          <w:p>
            <w:pPr>
              <w:ind w:firstLine="480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13" w:type="dxa"/>
          </w:tcPr>
          <w:p>
            <w:pPr>
              <w:ind w:firstLine="480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068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Storage-ser1</w:t>
            </w:r>
          </w:p>
        </w:tc>
        <w:tc>
          <w:tcPr>
            <w:tcW w:w="1613" w:type="dxa"/>
            <w:vMerge w:val="continue"/>
          </w:tcPr>
          <w:p>
            <w:pPr>
              <w:ind w:firstLine="480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13" w:type="dxa"/>
          </w:tcPr>
          <w:p>
            <w:pPr>
              <w:ind w:firstLine="480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068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esight-ser1</w:t>
            </w:r>
          </w:p>
        </w:tc>
        <w:tc>
          <w:tcPr>
            <w:tcW w:w="1613" w:type="dxa"/>
            <w:vMerge w:val="continue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13" w:type="dxa"/>
          </w:tcPr>
          <w:p>
            <w:pPr>
              <w:ind w:firstLine="480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068" w:type="dxa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PC1</w:t>
            </w:r>
          </w:p>
        </w:tc>
        <w:tc>
          <w:tcPr>
            <w:tcW w:w="1613" w:type="dxa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VMnet11</w:t>
            </w:r>
          </w:p>
        </w:tc>
        <w:tc>
          <w:tcPr>
            <w:tcW w:w="1613" w:type="dxa"/>
          </w:tcPr>
          <w:p>
            <w:pPr>
              <w:ind w:firstLine="480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068" w:type="dxa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PC6</w:t>
            </w:r>
          </w:p>
        </w:tc>
        <w:tc>
          <w:tcPr>
            <w:tcW w:w="1613" w:type="dxa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VMnet12</w:t>
            </w:r>
          </w:p>
        </w:tc>
        <w:tc>
          <w:tcPr>
            <w:tcW w:w="1613" w:type="dxa"/>
          </w:tcPr>
          <w:p>
            <w:pPr>
              <w:ind w:firstLine="480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</w:tbl>
    <w:p>
      <w:pPr>
        <w:numPr>
          <w:ilvl w:val="0"/>
          <w:numId w:val="0"/>
        </w:numPr>
        <w:ind w:firstLine="560" w:firstLineChars="200"/>
        <w:rPr>
          <w:rFonts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  <w:lang w:val="en-US" w:eastAsia="zh-CN"/>
        </w:rPr>
        <w:t>查看步骤：</w:t>
      </w:r>
      <w:r>
        <w:rPr>
          <w:rFonts w:hint="eastAsia" w:ascii="宋体" w:hAnsi="宋体" w:cs="宋体"/>
          <w:color w:val="000000"/>
          <w:sz w:val="28"/>
          <w:szCs w:val="28"/>
        </w:rPr>
        <w:t>PC１——编辑虚拟机设置——网络适配器——自定义（VMnet11）如下图</w:t>
      </w:r>
      <w:r>
        <w:rPr>
          <w:rFonts w:hint="eastAsia" w:ascii="宋体" w:hAnsi="宋体" w:cs="宋体"/>
          <w:color w:val="000000"/>
          <w:sz w:val="28"/>
          <w:szCs w:val="28"/>
          <w:lang w:val="en-US" w:eastAsia="zh-CN"/>
        </w:rPr>
        <w:t>4</w:t>
      </w:r>
      <w:r>
        <w:rPr>
          <w:rFonts w:hint="eastAsia" w:ascii="宋体" w:hAnsi="宋体" w:cs="宋体"/>
          <w:color w:val="000000"/>
          <w:sz w:val="28"/>
          <w:szCs w:val="28"/>
        </w:rPr>
        <w:t>所示——确定</w:t>
      </w:r>
    </w:p>
    <w:p>
      <w:pPr>
        <w:jc w:val="center"/>
      </w:pPr>
      <w:r>
        <w:drawing>
          <wp:inline distT="0" distB="0" distL="114300" distR="114300">
            <wp:extent cx="3976370" cy="2392680"/>
            <wp:effectExtent l="0" t="0" r="5080" b="7620"/>
            <wp:docPr id="27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976370" cy="2392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图4 机网卡设置</w:t>
      </w:r>
    </w:p>
    <w:p>
      <w:pPr>
        <w:numPr>
          <w:ilvl w:val="0"/>
          <w:numId w:val="1"/>
        </w:numPr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将</w:t>
      </w:r>
      <w:r>
        <w:rPr>
          <w:rFonts w:hint="eastAsia" w:ascii="宋体" w:hAnsi="宋体" w:cs="宋体"/>
          <w:color w:val="000000"/>
          <w:sz w:val="28"/>
          <w:szCs w:val="28"/>
          <w:lang w:eastAsia="zh-CN"/>
        </w:rPr>
        <w:t>“</w:t>
      </w:r>
      <w:r>
        <w:rPr>
          <w:rFonts w:hint="eastAsia" w:ascii="宋体" w:hAnsi="宋体" w:cs="宋体"/>
          <w:color w:val="000000"/>
          <w:sz w:val="28"/>
          <w:szCs w:val="28"/>
        </w:rPr>
        <w:t>技师</w:t>
      </w:r>
      <w:r>
        <w:rPr>
          <w:rFonts w:hint="eastAsia" w:ascii="宋体" w:hAnsi="宋体" w:cs="宋体"/>
          <w:color w:val="000000"/>
          <w:sz w:val="28"/>
          <w:szCs w:val="28"/>
          <w:lang w:val="en-US" w:eastAsia="zh-CN"/>
        </w:rPr>
        <w:t>001</w:t>
      </w:r>
      <w:r>
        <w:rPr>
          <w:rFonts w:hint="eastAsia" w:ascii="宋体" w:hAnsi="宋体" w:cs="宋体"/>
          <w:color w:val="000000"/>
          <w:sz w:val="28"/>
          <w:szCs w:val="28"/>
          <w:lang w:eastAsia="zh-CN"/>
        </w:rPr>
        <w:t>”</w:t>
      </w:r>
      <w:r>
        <w:rPr>
          <w:rFonts w:hint="eastAsia" w:ascii="宋体" w:hAnsi="宋体" w:cs="宋体"/>
          <w:color w:val="000000"/>
          <w:sz w:val="28"/>
          <w:szCs w:val="28"/>
        </w:rPr>
        <w:t>文件夹中的</w:t>
      </w:r>
      <w:r>
        <w:rPr>
          <w:rFonts w:hint="eastAsia" w:ascii="宋体" w:hAnsi="宋体" w:cs="宋体"/>
          <w:color w:val="000000"/>
          <w:sz w:val="28"/>
          <w:szCs w:val="28"/>
          <w:lang w:eastAsia="zh-CN"/>
        </w:rPr>
        <w:t>“</w:t>
      </w:r>
      <w:r>
        <w:rPr>
          <w:rFonts w:hint="eastAsia" w:ascii="宋体" w:hAnsi="宋体" w:cs="宋体"/>
          <w:color w:val="000000"/>
          <w:sz w:val="28"/>
          <w:szCs w:val="28"/>
          <w:lang w:val="en-US" w:eastAsia="zh-CN"/>
        </w:rPr>
        <w:t>拓扑图</w:t>
      </w:r>
      <w:r>
        <w:rPr>
          <w:rFonts w:hint="eastAsia" w:ascii="宋体" w:hAnsi="宋体" w:cs="宋体"/>
          <w:color w:val="000000"/>
          <w:sz w:val="28"/>
          <w:szCs w:val="28"/>
          <w:lang w:eastAsia="zh-CN"/>
        </w:rPr>
        <w:t>”</w:t>
      </w:r>
      <w:r>
        <w:rPr>
          <w:rFonts w:hint="eastAsia" w:ascii="宋体" w:hAnsi="宋体" w:cs="宋体"/>
          <w:color w:val="000000"/>
          <w:sz w:val="28"/>
          <w:szCs w:val="28"/>
        </w:rPr>
        <w:t>文件夹，拷贝到考生桌面。</w:t>
      </w:r>
    </w:p>
    <w:p>
      <w:pPr>
        <w:numPr>
          <w:ilvl w:val="0"/>
          <w:numId w:val="1"/>
        </w:numPr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双击打开</w:t>
      </w:r>
      <w:r>
        <w:rPr>
          <w:rFonts w:hint="eastAsia" w:ascii="宋体" w:hAnsi="宋体" w:cs="宋体"/>
          <w:color w:val="000000"/>
          <w:sz w:val="28"/>
          <w:szCs w:val="28"/>
          <w:lang w:val="en-US" w:eastAsia="zh-CN"/>
        </w:rPr>
        <w:t>JS-1</w:t>
      </w:r>
      <w:r>
        <w:rPr>
          <w:rFonts w:hint="eastAsia" w:ascii="宋体" w:hAnsi="宋体" w:cs="宋体"/>
          <w:color w:val="000000"/>
          <w:sz w:val="28"/>
          <w:szCs w:val="28"/>
        </w:rPr>
        <w:t>.topo，请先开启防火墙指定USG6000V.zip，待正常的启动完成后，再开启其它的路由器和交换机。</w:t>
      </w:r>
      <w:r>
        <w:rPr>
          <w:rFonts w:hint="eastAsia" w:ascii="宋体" w:hAnsi="宋体" w:cs="宋体"/>
          <w:color w:val="000000"/>
          <w:sz w:val="28"/>
          <w:szCs w:val="28"/>
          <w:lang w:eastAsia="zh-CN"/>
        </w:rPr>
        <w:t>将虚拟机连接的</w:t>
      </w:r>
      <w:r>
        <w:rPr>
          <w:rFonts w:hint="eastAsia" w:ascii="宋体" w:hAnsi="宋体" w:cs="宋体"/>
          <w:color w:val="000000"/>
          <w:sz w:val="28"/>
          <w:szCs w:val="28"/>
          <w:lang w:val="en-US" w:eastAsia="zh-CN"/>
        </w:rPr>
        <w:t>Cloud删除，重新配置，具体步骤参考“考场典型故障解决.docx”文档。</w:t>
      </w:r>
    </w:p>
    <w:p>
      <w:pPr>
        <w:numPr>
          <w:ilvl w:val="0"/>
          <w:numId w:val="1"/>
        </w:numPr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  <w:lang w:val="en-US" w:eastAsia="zh-CN"/>
        </w:rPr>
        <w:t>打开VMware Workstation Pro软件，打开相关的虚拟机，虚拟机所在路径在D:\VM\；（</w:t>
      </w:r>
      <w:r>
        <w:rPr>
          <w:rFonts w:hint="eastAsia" w:ascii="宋体" w:hAnsi="宋体" w:cs="宋体"/>
          <w:b/>
          <w:bCs/>
          <w:color w:val="000000"/>
          <w:sz w:val="28"/>
          <w:szCs w:val="28"/>
          <w:lang w:val="en-US" w:eastAsia="zh-CN"/>
        </w:rPr>
        <w:t>注意：</w:t>
      </w:r>
      <w:r>
        <w:rPr>
          <w:rFonts w:hint="eastAsia" w:ascii="宋体" w:hAnsi="宋体" w:cs="宋体"/>
          <w:color w:val="000000"/>
          <w:sz w:val="28"/>
          <w:szCs w:val="28"/>
          <w:lang w:val="en-US" w:eastAsia="zh-CN"/>
        </w:rPr>
        <w:t>在打开Storage-server虚拟机时，请选择“我已移动该虚拟机”，否则虚拟机出错）</w:t>
      </w:r>
    </w:p>
    <w:p>
      <w:pPr>
        <w:numPr>
          <w:ilvl w:val="0"/>
          <w:numId w:val="0"/>
        </w:numPr>
        <w:jc w:val="center"/>
      </w:pPr>
      <w:r>
        <w:drawing>
          <wp:inline distT="0" distB="0" distL="114300" distR="114300">
            <wp:extent cx="3486785" cy="1488440"/>
            <wp:effectExtent l="0" t="0" r="18415" b="16510"/>
            <wp:docPr id="10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486785" cy="1488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312"/>
        </w:tabs>
        <w:jc w:val="center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/>
          <w:lang w:val="en-US" w:eastAsia="zh-CN"/>
        </w:rPr>
        <w:t>图5 我已移动该虚拟机</w:t>
      </w:r>
    </w:p>
    <w:p>
      <w:pPr>
        <w:numPr>
          <w:ilvl w:val="0"/>
          <w:numId w:val="1"/>
        </w:numPr>
        <w:rPr>
          <w:rFonts w:hint="default" w:ascii="宋体" w:hAnsi="宋体" w:cs="宋体"/>
          <w:color w:val="000000"/>
          <w:sz w:val="28"/>
          <w:szCs w:val="28"/>
          <w:lang w:val="en-US" w:eastAsia="zh-CN"/>
        </w:rPr>
      </w:pPr>
      <w:r>
        <w:rPr>
          <w:rFonts w:hint="eastAsia" w:ascii="宋体" w:hAnsi="宋体" w:cs="宋体"/>
          <w:color w:val="000000"/>
          <w:sz w:val="28"/>
          <w:szCs w:val="28"/>
          <w:lang w:val="en-US" w:eastAsia="zh-CN"/>
        </w:rPr>
        <w:t>虚拟机正常运行后，请在虚拟机中ping相对应网关，各</w:t>
      </w:r>
      <w:r>
        <w:rPr>
          <w:rFonts w:hint="default" w:ascii="宋体" w:hAnsi="宋体" w:cs="宋体"/>
          <w:color w:val="000000"/>
          <w:sz w:val="28"/>
          <w:szCs w:val="28"/>
          <w:lang w:val="en-US" w:eastAsia="zh-CN"/>
        </w:rPr>
        <w:t>虚拟机</w:t>
      </w:r>
      <w:r>
        <w:rPr>
          <w:rFonts w:hint="eastAsia" w:ascii="宋体" w:hAnsi="宋体" w:cs="宋体"/>
          <w:color w:val="000000"/>
          <w:sz w:val="28"/>
          <w:szCs w:val="28"/>
          <w:lang w:val="en-US" w:eastAsia="zh-CN"/>
        </w:rPr>
        <w:t>的</w:t>
      </w:r>
      <w:r>
        <w:rPr>
          <w:rFonts w:hint="default" w:ascii="宋体" w:hAnsi="宋体" w:cs="宋体"/>
          <w:color w:val="000000"/>
          <w:sz w:val="28"/>
          <w:szCs w:val="28"/>
          <w:lang w:val="en-US" w:eastAsia="zh-CN"/>
        </w:rPr>
        <w:t>网关</w:t>
      </w:r>
      <w:r>
        <w:rPr>
          <w:rFonts w:hint="eastAsia" w:ascii="宋体" w:hAnsi="宋体" w:cs="宋体"/>
          <w:color w:val="000000"/>
          <w:sz w:val="28"/>
          <w:szCs w:val="28"/>
          <w:lang w:val="en-US" w:eastAsia="zh-CN"/>
        </w:rPr>
        <w:t>地址如下表3所示，如果测试不通，请参考“考场典型故障解决.docx”文档；</w:t>
      </w:r>
    </w:p>
    <w:p>
      <w:pPr>
        <w:pStyle w:val="11"/>
        <w:ind w:left="420" w:firstLine="0" w:firstLineChars="0"/>
        <w:jc w:val="center"/>
        <w:rPr>
          <w:rFonts w:hint="default"/>
          <w:sz w:val="28"/>
          <w:szCs w:val="28"/>
          <w:lang w:val="en-US" w:eastAsia="zh-CN"/>
        </w:rPr>
      </w:pPr>
      <w:r>
        <w:rPr>
          <w:rFonts w:hint="eastAsia" w:ascii="宋体" w:hAnsi="宋体" w:cs="宋体"/>
          <w:color w:val="000000"/>
          <w:sz w:val="22"/>
          <w:szCs w:val="22"/>
        </w:rPr>
        <w:t>表</w:t>
      </w:r>
      <w:r>
        <w:rPr>
          <w:rFonts w:hint="eastAsia" w:ascii="宋体" w:hAnsi="宋体" w:cs="宋体"/>
          <w:color w:val="000000"/>
          <w:sz w:val="22"/>
          <w:szCs w:val="22"/>
          <w:lang w:val="en-US" w:eastAsia="zh-CN"/>
        </w:rPr>
        <w:t>3</w:t>
      </w:r>
      <w:r>
        <w:rPr>
          <w:rFonts w:hint="eastAsia" w:ascii="宋体" w:hAnsi="宋体" w:cs="宋体"/>
          <w:color w:val="000000"/>
          <w:sz w:val="22"/>
          <w:szCs w:val="22"/>
        </w:rPr>
        <w:t>虚拟机</w:t>
      </w:r>
      <w:r>
        <w:rPr>
          <w:rFonts w:hint="eastAsia" w:ascii="宋体" w:hAnsi="宋体" w:cs="宋体"/>
          <w:color w:val="000000"/>
          <w:sz w:val="22"/>
          <w:szCs w:val="22"/>
          <w:lang w:val="en-US" w:eastAsia="zh-CN"/>
        </w:rPr>
        <w:t>网关</w:t>
      </w:r>
      <w:r>
        <w:rPr>
          <w:rFonts w:hint="eastAsia" w:ascii="宋体" w:hAnsi="宋体" w:cs="宋体"/>
          <w:color w:val="000000"/>
          <w:sz w:val="22"/>
          <w:szCs w:val="22"/>
        </w:rPr>
        <w:t>对应关系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59"/>
        <w:gridCol w:w="41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2" w:hRule="atLeast"/>
          <w:jc w:val="center"/>
        </w:trPr>
        <w:tc>
          <w:tcPr>
            <w:tcW w:w="4159" w:type="dxa"/>
          </w:tcPr>
          <w:p>
            <w:pPr>
              <w:jc w:val="center"/>
              <w:rPr>
                <w:rFonts w:hint="default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设备名称</w:t>
            </w:r>
          </w:p>
        </w:tc>
        <w:tc>
          <w:tcPr>
            <w:tcW w:w="4160" w:type="dxa"/>
          </w:tcPr>
          <w:p>
            <w:pPr>
              <w:jc w:val="center"/>
              <w:rPr>
                <w:rFonts w:hint="default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网关地址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2" w:hRule="atLeast"/>
          <w:jc w:val="center"/>
        </w:trPr>
        <w:tc>
          <w:tcPr>
            <w:tcW w:w="4159" w:type="dxa"/>
            <w:vAlign w:val="center"/>
          </w:tcPr>
          <w:p>
            <w:pPr>
              <w:spacing w:line="312" w:lineRule="auto"/>
              <w:jc w:val="center"/>
              <w:rPr>
                <w:rFonts w:hint="default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WEB-ser1</w:t>
            </w:r>
          </w:p>
        </w:tc>
        <w:tc>
          <w:tcPr>
            <w:tcW w:w="4160" w:type="dxa"/>
          </w:tcPr>
          <w:p>
            <w:pPr>
              <w:jc w:val="center"/>
              <w:rPr>
                <w:rFonts w:hint="default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172.16.2.254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2" w:hRule="atLeast"/>
          <w:jc w:val="center"/>
        </w:trPr>
        <w:tc>
          <w:tcPr>
            <w:tcW w:w="4159" w:type="dxa"/>
            <w:vAlign w:val="center"/>
          </w:tcPr>
          <w:p>
            <w:pPr>
              <w:spacing w:line="312" w:lineRule="auto"/>
              <w:jc w:val="center"/>
              <w:rPr>
                <w:rFonts w:hint="default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MAIL-ser1</w:t>
            </w:r>
          </w:p>
        </w:tc>
        <w:tc>
          <w:tcPr>
            <w:tcW w:w="4160" w:type="dxa"/>
          </w:tcPr>
          <w:p>
            <w:pPr>
              <w:jc w:val="center"/>
              <w:rPr>
                <w:rFonts w:hint="default" w:ascii="宋体" w:hAnsi="宋体" w:cs="宋体"/>
                <w:color w:val="000000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172.16.2.254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2" w:hRule="atLeast"/>
          <w:jc w:val="center"/>
        </w:trPr>
        <w:tc>
          <w:tcPr>
            <w:tcW w:w="4159" w:type="dxa"/>
            <w:vAlign w:val="center"/>
          </w:tcPr>
          <w:p>
            <w:pPr>
              <w:jc w:val="center"/>
              <w:rPr>
                <w:rFonts w:hint="default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FTP-ser1</w:t>
            </w:r>
          </w:p>
        </w:tc>
        <w:tc>
          <w:tcPr>
            <w:tcW w:w="4160" w:type="dxa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172.16.2.254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2" w:hRule="atLeast"/>
          <w:jc w:val="center"/>
        </w:trPr>
        <w:tc>
          <w:tcPr>
            <w:tcW w:w="4159" w:type="dxa"/>
            <w:vAlign w:val="center"/>
          </w:tcPr>
          <w:p>
            <w:pPr>
              <w:jc w:val="center"/>
              <w:rPr>
                <w:rFonts w:hint="default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Storage-ser1</w:t>
            </w:r>
          </w:p>
        </w:tc>
        <w:tc>
          <w:tcPr>
            <w:tcW w:w="4160" w:type="dxa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172.16.2.254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2" w:hRule="atLeast"/>
          <w:jc w:val="center"/>
        </w:trPr>
        <w:tc>
          <w:tcPr>
            <w:tcW w:w="4159" w:type="dxa"/>
            <w:vAlign w:val="center"/>
          </w:tcPr>
          <w:p>
            <w:pPr>
              <w:jc w:val="center"/>
              <w:rPr>
                <w:rFonts w:hint="default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esight-ser1</w:t>
            </w:r>
          </w:p>
        </w:tc>
        <w:tc>
          <w:tcPr>
            <w:tcW w:w="4160" w:type="dxa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172.16.2.254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2" w:hRule="atLeast"/>
          <w:jc w:val="center"/>
        </w:trPr>
        <w:tc>
          <w:tcPr>
            <w:tcW w:w="4159" w:type="dxa"/>
            <w:vAlign w:val="top"/>
          </w:tcPr>
          <w:p>
            <w:pPr>
              <w:jc w:val="center"/>
              <w:rPr>
                <w:rFonts w:hint="default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PC1</w:t>
            </w:r>
          </w:p>
        </w:tc>
        <w:tc>
          <w:tcPr>
            <w:tcW w:w="4160" w:type="dxa"/>
          </w:tcPr>
          <w:p>
            <w:pPr>
              <w:jc w:val="center"/>
              <w:rPr>
                <w:rFonts w:hint="default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172.16.10.254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2" w:hRule="atLeast"/>
          <w:jc w:val="center"/>
        </w:trPr>
        <w:tc>
          <w:tcPr>
            <w:tcW w:w="4159" w:type="dxa"/>
            <w:vAlign w:val="top"/>
          </w:tcPr>
          <w:p>
            <w:pPr>
              <w:jc w:val="center"/>
              <w:rPr>
                <w:rFonts w:hint="default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PC6</w:t>
            </w:r>
          </w:p>
        </w:tc>
        <w:tc>
          <w:tcPr>
            <w:tcW w:w="4160" w:type="dxa"/>
          </w:tcPr>
          <w:p>
            <w:pPr>
              <w:jc w:val="center"/>
              <w:rPr>
                <w:rFonts w:hint="default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172.16.60.254</w:t>
            </w:r>
          </w:p>
        </w:tc>
      </w:tr>
    </w:tbl>
    <w:p>
      <w:pPr>
        <w:numPr>
          <w:ilvl w:val="0"/>
          <w:numId w:val="1"/>
        </w:num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请在</w:t>
      </w:r>
      <w:r>
        <w:rPr>
          <w:sz w:val="28"/>
          <w:szCs w:val="28"/>
        </w:rPr>
        <w:t>eSight的虚拟机中使用快照</w:t>
      </w:r>
      <w:r>
        <w:rPr>
          <w:rFonts w:hint="eastAsia"/>
          <w:sz w:val="28"/>
          <w:szCs w:val="28"/>
        </w:rPr>
        <w:t>还原，</w:t>
      </w:r>
      <w:r>
        <w:rPr>
          <w:rFonts w:hint="eastAsia"/>
          <w:sz w:val="28"/>
          <w:szCs w:val="28"/>
          <w:lang w:val="en-US" w:eastAsia="zh-CN"/>
        </w:rPr>
        <w:t>如图5所示。</w:t>
      </w:r>
    </w:p>
    <w:p>
      <w:pPr>
        <w:numPr>
          <w:ilvl w:val="0"/>
          <w:numId w:val="0"/>
        </w:numPr>
        <w:tabs>
          <w:tab w:val="left" w:pos="312"/>
        </w:tabs>
        <w:ind w:left="840" w:leftChars="0"/>
      </w:pPr>
      <w:r>
        <w:drawing>
          <wp:inline distT="0" distB="0" distL="114300" distR="114300">
            <wp:extent cx="4761865" cy="2191385"/>
            <wp:effectExtent l="0" t="0" r="635" b="18415"/>
            <wp:docPr id="9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761865" cy="2191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312"/>
        </w:tabs>
        <w:jc w:val="center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/>
          <w:lang w:val="en-US" w:eastAsia="zh-CN"/>
        </w:rPr>
        <w:t>图5 还原快照</w:t>
      </w:r>
    </w:p>
    <w:p>
      <w:pPr>
        <w:numPr>
          <w:ilvl w:val="0"/>
          <w:numId w:val="1"/>
        </w:numPr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等待所有网络设备和服务器运行后，即需要测试考场环境</w:t>
      </w:r>
    </w:p>
    <w:p>
      <w:pPr>
        <w:numPr>
          <w:ilvl w:val="0"/>
          <w:numId w:val="1"/>
        </w:numPr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测试步骤</w:t>
      </w:r>
    </w:p>
    <w:p>
      <w:pPr>
        <w:numPr>
          <w:ilvl w:val="1"/>
          <w:numId w:val="3"/>
        </w:numPr>
        <w:tabs>
          <w:tab w:val="left" w:pos="312"/>
          <w:tab w:val="clear" w:pos="840"/>
        </w:tabs>
        <w:rPr>
          <w:rFonts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eSight运行状态检查</w:t>
      </w:r>
    </w:p>
    <w:p>
      <w:pPr>
        <w:numPr>
          <w:ilvl w:val="2"/>
          <w:numId w:val="3"/>
        </w:numPr>
        <w:tabs>
          <w:tab w:val="left" w:pos="312"/>
          <w:tab w:val="clear" w:pos="1260"/>
        </w:tabs>
        <w:ind w:left="1260" w:leftChars="0" w:hanging="420" w:firstLineChars="0"/>
        <w:rPr>
          <w:rFonts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  <w:lang w:val="en-US" w:eastAsia="zh-CN"/>
        </w:rPr>
        <w:t>进入eSight虚拟机，打开桌面的“eSight控制台”，单击启动，即可启动eSight服务。如启动过程中遇到告警错误，直接“确定”忽略继续即可。</w:t>
      </w:r>
    </w:p>
    <w:p>
      <w:pPr>
        <w:numPr>
          <w:ilvl w:val="0"/>
          <w:numId w:val="0"/>
        </w:numPr>
        <w:tabs>
          <w:tab w:val="left" w:pos="312"/>
        </w:tabs>
        <w:ind w:left="840" w:leftChars="0"/>
        <w:jc w:val="center"/>
      </w:pPr>
      <w:r>
        <w:drawing>
          <wp:inline distT="0" distB="0" distL="114300" distR="114300">
            <wp:extent cx="3468370" cy="2470785"/>
            <wp:effectExtent l="0" t="0" r="17780" b="5715"/>
            <wp:docPr id="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468370" cy="2470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tabs>
          <w:tab w:val="left" w:pos="312"/>
        </w:tabs>
        <w:ind w:left="840" w:leftChars="0"/>
        <w:jc w:val="center"/>
        <w:rPr>
          <w:rFonts w:ascii="宋体" w:hAnsi="宋体" w:cs="宋体"/>
          <w:color w:val="000000"/>
          <w:sz w:val="28"/>
          <w:szCs w:val="28"/>
        </w:rPr>
      </w:pPr>
      <w:r>
        <w:rPr>
          <w:rFonts w:hint="eastAsia"/>
          <w:lang w:val="en-US" w:eastAsia="zh-CN"/>
        </w:rPr>
        <w:t>图6 忽略告警</w:t>
      </w:r>
    </w:p>
    <w:p>
      <w:pPr>
        <w:numPr>
          <w:ilvl w:val="2"/>
          <w:numId w:val="3"/>
        </w:numPr>
        <w:tabs>
          <w:tab w:val="left" w:pos="312"/>
          <w:tab w:val="clear" w:pos="1260"/>
        </w:tabs>
        <w:rPr>
          <w:rFonts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  <w:lang w:val="en-US" w:eastAsia="zh-CN"/>
        </w:rPr>
        <w:t>在PC1的FireFox上访问eSight控制台：</w:t>
      </w:r>
      <w:r>
        <w:rPr>
          <w:rFonts w:hint="eastAsia" w:ascii="宋体" w:hAnsi="宋体" w:cs="宋体"/>
          <w:color w:val="000000"/>
          <w:sz w:val="28"/>
          <w:szCs w:val="28"/>
        </w:rPr>
        <w:t>http://172.16.2.14:8080</w:t>
      </w:r>
      <w:r>
        <w:rPr>
          <w:rFonts w:hint="eastAsia" w:ascii="宋体" w:hAnsi="宋体" w:cs="宋体"/>
          <w:color w:val="000000"/>
          <w:sz w:val="28"/>
          <w:szCs w:val="28"/>
          <w:lang w:eastAsia="zh-CN"/>
        </w:rPr>
        <w:t>，（</w:t>
      </w:r>
      <w:r>
        <w:rPr>
          <w:rFonts w:hint="eastAsia" w:ascii="宋体" w:hAnsi="宋体" w:cs="宋体"/>
          <w:color w:val="000000"/>
          <w:sz w:val="28"/>
          <w:szCs w:val="28"/>
          <w:lang w:val="en-US" w:eastAsia="zh-CN"/>
        </w:rPr>
        <w:t>用户名：</w:t>
      </w:r>
      <w:r>
        <w:rPr>
          <w:rFonts w:hint="eastAsia" w:ascii="宋体" w:hAnsi="宋体" w:cs="宋体"/>
          <w:color w:val="000000"/>
          <w:sz w:val="28"/>
          <w:szCs w:val="28"/>
          <w:lang w:eastAsia="zh-CN"/>
        </w:rPr>
        <w:t>admin</w:t>
      </w:r>
      <w:r>
        <w:rPr>
          <w:rFonts w:hint="eastAsia" w:ascii="宋体" w:hAnsi="宋体" w:cs="宋体"/>
          <w:color w:val="000000"/>
          <w:sz w:val="28"/>
          <w:szCs w:val="28"/>
          <w:lang w:eastAsia="zh-CN"/>
        </w:rPr>
        <w:tab/>
      </w:r>
      <w:r>
        <w:rPr>
          <w:rFonts w:hint="eastAsia" w:ascii="宋体" w:hAnsi="宋体" w:cs="宋体"/>
          <w:color w:val="000000"/>
          <w:sz w:val="28"/>
          <w:szCs w:val="28"/>
          <w:lang w:val="en-US" w:eastAsia="zh-CN"/>
        </w:rPr>
        <w:t>密码：</w:t>
      </w:r>
      <w:r>
        <w:rPr>
          <w:rFonts w:hint="eastAsia" w:ascii="宋体" w:hAnsi="宋体" w:cs="宋体"/>
          <w:color w:val="000000"/>
          <w:sz w:val="28"/>
          <w:szCs w:val="28"/>
          <w:lang w:eastAsia="zh-CN"/>
        </w:rPr>
        <w:t>123@KS.com）</w:t>
      </w:r>
    </w:p>
    <w:p>
      <w:pPr>
        <w:numPr>
          <w:ilvl w:val="2"/>
          <w:numId w:val="3"/>
        </w:numPr>
        <w:tabs>
          <w:tab w:val="left" w:pos="312"/>
          <w:tab w:val="clear" w:pos="1260"/>
        </w:tabs>
        <w:rPr>
          <w:rFonts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如出现PC1无法访问eSight控制台的情况，请参考</w:t>
      </w:r>
      <w:r>
        <w:rPr>
          <w:rFonts w:hint="eastAsia" w:ascii="宋体" w:hAnsi="宋体" w:cs="宋体"/>
          <w:color w:val="000000"/>
          <w:sz w:val="28"/>
          <w:szCs w:val="28"/>
          <w:lang w:val="en-US" w:eastAsia="zh-CN"/>
        </w:rPr>
        <w:t>场常见故障</w:t>
      </w:r>
      <w:r>
        <w:rPr>
          <w:rFonts w:hint="eastAsia" w:ascii="宋体" w:hAnsi="宋体" w:cs="宋体"/>
          <w:color w:val="000000"/>
          <w:sz w:val="28"/>
          <w:szCs w:val="28"/>
        </w:rPr>
        <w:t>解决</w:t>
      </w:r>
      <w:r>
        <w:rPr>
          <w:rFonts w:hint="eastAsia" w:ascii="宋体" w:hAnsi="宋体" w:cs="宋体"/>
          <w:color w:val="000000"/>
          <w:sz w:val="28"/>
          <w:szCs w:val="28"/>
          <w:lang w:val="en-US" w:eastAsia="zh-CN"/>
        </w:rPr>
        <w:t>.doc文档</w:t>
      </w:r>
    </w:p>
    <w:p>
      <w:pPr>
        <w:numPr>
          <w:ilvl w:val="2"/>
          <w:numId w:val="3"/>
        </w:numPr>
        <w:tabs>
          <w:tab w:val="left" w:pos="312"/>
          <w:tab w:val="clear" w:pos="1260"/>
        </w:tabs>
        <w:rPr>
          <w:rFonts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在控制台上打开“资源”</w:t>
      </w:r>
      <w:r>
        <w:rPr>
          <w:rFonts w:hint="default" w:ascii="Arial" w:hAnsi="Arial" w:cs="Arial"/>
          <w:color w:val="000000"/>
          <w:sz w:val="28"/>
          <w:szCs w:val="28"/>
          <w:lang w:val="en-US" w:eastAsia="zh-CN"/>
        </w:rPr>
        <w:t>→</w:t>
      </w:r>
      <w:r>
        <w:rPr>
          <w:rFonts w:hint="eastAsia" w:ascii="宋体" w:hAnsi="宋体" w:cs="宋体"/>
          <w:color w:val="000000"/>
          <w:sz w:val="28"/>
          <w:szCs w:val="28"/>
        </w:rPr>
        <w:t>“资源管理”</w:t>
      </w:r>
      <w:r>
        <w:rPr>
          <w:rFonts w:hint="default" w:ascii="Arial" w:hAnsi="Arial" w:cs="Arial"/>
          <w:color w:val="000000"/>
          <w:sz w:val="28"/>
          <w:szCs w:val="28"/>
          <w:lang w:val="en-US" w:eastAsia="zh-CN"/>
        </w:rPr>
        <w:t>→</w:t>
      </w:r>
      <w:r>
        <w:rPr>
          <w:rFonts w:hint="eastAsia" w:ascii="宋体" w:hAnsi="宋体" w:cs="宋体"/>
          <w:color w:val="000000"/>
          <w:sz w:val="28"/>
          <w:szCs w:val="28"/>
        </w:rPr>
        <w:t>“网络设备”</w:t>
      </w:r>
      <w:r>
        <w:rPr>
          <w:rFonts w:hint="eastAsia" w:ascii="宋体" w:hAnsi="宋体" w:cs="宋体"/>
          <w:color w:val="000000"/>
          <w:sz w:val="28"/>
          <w:szCs w:val="28"/>
          <w:lang w:val="en-US" w:eastAsia="zh-CN"/>
        </w:rPr>
        <w:t>如图7所示</w:t>
      </w:r>
    </w:p>
    <w:p>
      <w:pPr>
        <w:tabs>
          <w:tab w:val="left" w:pos="312"/>
        </w:tabs>
        <w:jc w:val="center"/>
      </w:pPr>
      <w:r>
        <w:drawing>
          <wp:inline distT="0" distB="0" distL="114300" distR="114300">
            <wp:extent cx="3075305" cy="1641475"/>
            <wp:effectExtent l="0" t="0" r="10795" b="1587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075305" cy="164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312"/>
        </w:tabs>
        <w:jc w:val="center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图7 网络设备</w:t>
      </w:r>
    </w:p>
    <w:p>
      <w:pPr>
        <w:numPr>
          <w:ilvl w:val="2"/>
          <w:numId w:val="3"/>
        </w:numPr>
        <w:tabs>
          <w:tab w:val="left" w:pos="312"/>
          <w:tab w:val="clear" w:pos="1260"/>
        </w:tabs>
        <w:rPr>
          <w:rFonts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检查除SW23外，其余设备状态是否为绿色</w:t>
      </w:r>
      <w:r>
        <w:rPr>
          <w:rFonts w:hint="eastAsia" w:ascii="宋体" w:hAnsi="宋体" w:cs="宋体"/>
          <w:color w:val="000000"/>
          <w:sz w:val="28"/>
          <w:szCs w:val="28"/>
          <w:lang w:eastAsia="zh-CN"/>
        </w:rPr>
        <w:t>，</w:t>
      </w:r>
      <w:r>
        <w:rPr>
          <w:rFonts w:hint="eastAsia" w:ascii="宋体" w:hAnsi="宋体" w:cs="宋体"/>
          <w:color w:val="000000"/>
          <w:sz w:val="28"/>
          <w:szCs w:val="28"/>
          <w:lang w:val="en-US" w:eastAsia="zh-CN"/>
        </w:rPr>
        <w:t>如图8所示。</w:t>
      </w:r>
    </w:p>
    <w:p>
      <w:pPr>
        <w:tabs>
          <w:tab w:val="left" w:pos="312"/>
        </w:tabs>
        <w:jc w:val="center"/>
      </w:pPr>
      <w:r>
        <w:drawing>
          <wp:inline distT="0" distB="0" distL="114300" distR="114300">
            <wp:extent cx="4062730" cy="1854200"/>
            <wp:effectExtent l="0" t="0" r="13970" b="1270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062730" cy="1854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312"/>
        </w:tabs>
        <w:jc w:val="center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图8 设备状态</w:t>
      </w:r>
    </w:p>
    <w:p>
      <w:pPr>
        <w:numPr>
          <w:ilvl w:val="2"/>
          <w:numId w:val="3"/>
        </w:numPr>
        <w:tabs>
          <w:tab w:val="left" w:pos="312"/>
          <w:tab w:val="clear" w:pos="1260"/>
        </w:tabs>
        <w:rPr>
          <w:rFonts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如出现除SW23外，有其余设备状态为非绿色，则请检查Cloud设备设置与虚拟机网卡设置</w:t>
      </w:r>
      <w:r>
        <w:rPr>
          <w:rFonts w:hint="eastAsia" w:ascii="宋体" w:hAnsi="宋体" w:cs="宋体"/>
          <w:color w:val="000000"/>
          <w:sz w:val="28"/>
          <w:szCs w:val="28"/>
          <w:lang w:eastAsia="zh-CN"/>
        </w:rPr>
        <w:t>。（</w:t>
      </w:r>
      <w:r>
        <w:rPr>
          <w:rFonts w:hint="eastAsia" w:ascii="宋体" w:hAnsi="宋体" w:cs="宋体"/>
          <w:color w:val="000000"/>
          <w:sz w:val="28"/>
          <w:szCs w:val="28"/>
          <w:lang w:val="en-US" w:eastAsia="zh-CN"/>
        </w:rPr>
        <w:t>在连通测试成功后，部分设备需要一定时间等待即可变为绿色</w:t>
      </w:r>
      <w:r>
        <w:rPr>
          <w:rFonts w:hint="eastAsia" w:ascii="宋体" w:hAnsi="宋体" w:cs="宋体"/>
          <w:color w:val="000000"/>
          <w:sz w:val="28"/>
          <w:szCs w:val="28"/>
          <w:lang w:eastAsia="zh-CN"/>
        </w:rPr>
        <w:t>）</w:t>
      </w:r>
      <w:bookmarkStart w:id="1" w:name="_GoBack"/>
      <w:bookmarkEnd w:id="1"/>
    </w:p>
    <w:p>
      <w:pPr>
        <w:numPr>
          <w:ilvl w:val="0"/>
          <w:numId w:val="1"/>
        </w:numPr>
        <w:rPr>
          <w:rFonts w:hint="default" w:ascii="宋体" w:hAnsi="宋体" w:cs="宋体"/>
          <w:color w:val="000000"/>
          <w:sz w:val="28"/>
          <w:szCs w:val="28"/>
          <w:lang w:val="en-US"/>
        </w:rPr>
      </w:pPr>
      <w:r>
        <w:rPr>
          <w:rFonts w:hint="eastAsia" w:ascii="宋体" w:hAnsi="宋体" w:cs="宋体"/>
          <w:color w:val="000000"/>
          <w:sz w:val="28"/>
          <w:szCs w:val="28"/>
          <w:lang w:val="en-US" w:eastAsia="zh-CN"/>
        </w:rPr>
        <w:t>完成测试后，考生可开始实操。</w:t>
      </w:r>
    </w:p>
    <w:p>
      <w:pPr>
        <w:rPr>
          <w:rFonts w:ascii="宋体" w:hAnsi="宋体" w:cs="宋体"/>
          <w:color w:val="000000"/>
          <w:sz w:val="28"/>
          <w:szCs w:val="28"/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  <w:jc w:val="left"/>
    </w:pPr>
    <w:r>
      <w:drawing>
        <wp:inline distT="0" distB="0" distL="114300" distR="114300">
          <wp:extent cx="334010" cy="299085"/>
          <wp:effectExtent l="0" t="0" r="8890" b="5715"/>
          <wp:docPr id="1" name="图片 1" descr="联盟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联盟LOGO"/>
                  <pic:cNvPicPr>
                    <a:picLocks noChangeAspect="1"/>
                  </pic:cNvPicPr>
                </pic:nvPicPr>
                <pic:blipFill>
                  <a:blip r:embed="rId1"/>
                  <a:srcRect l="24231" t="4880" r="36223" b="16196"/>
                  <a:stretch>
                    <a:fillRect/>
                  </a:stretch>
                </pic:blipFill>
                <pic:spPr>
                  <a:xfrm>
                    <a:off x="0" y="0"/>
                    <a:ext cx="334010" cy="2990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</w:t>
    </w:r>
    <w:r>
      <w:rPr>
        <w:rFonts w:hint="eastAsia"/>
        <w:sz w:val="24"/>
        <w:szCs w:val="24"/>
      </w:rPr>
      <w:t>广东省高技能人才培养联盟</w:t>
    </w:r>
    <w:r>
      <w:rPr>
        <w:sz w:val="24"/>
        <w:szCs w:val="24"/>
      </w:rPr>
      <w:t xml:space="preserve"> </w:t>
    </w:r>
    <w:r>
      <w:t xml:space="preserve">                      </w:t>
    </w:r>
    <w:r>
      <w:rPr>
        <w:rFonts w:hint="eastAsia"/>
        <w:sz w:val="24"/>
        <w:szCs w:val="24"/>
      </w:rPr>
      <w:t>广东省职业技能等级认定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7C9CDE9"/>
    <w:multiLevelType w:val="singleLevel"/>
    <w:tmpl w:val="A7C9CDE9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32B75C9C"/>
    <w:multiLevelType w:val="multilevel"/>
    <w:tmpl w:val="32B75C9C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  <w:lvl w:ilvl="1" w:tentative="0">
      <w:start w:val="1"/>
      <w:numFmt w:val="decimal"/>
      <w:lvlText w:val="(%2)"/>
      <w:lvlJc w:val="left"/>
      <w:pPr>
        <w:tabs>
          <w:tab w:val="left" w:pos="840"/>
        </w:tabs>
        <w:ind w:left="840" w:hanging="420"/>
      </w:pPr>
      <w:rPr>
        <w:rFonts w:hint="default"/>
      </w:rPr>
    </w:lvl>
    <w:lvl w:ilvl="2" w:tentative="0">
      <w:start w:val="1"/>
      <w:numFmt w:val="decimalEnclosedCircleChinese"/>
      <w:lvlText w:val="%3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 w:tentative="0">
      <w:start w:val="1"/>
      <w:numFmt w:val="decimal"/>
      <w:lvlText w:val="%4)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 w:tentative="0">
      <w:start w:val="1"/>
      <w:numFmt w:val="lowerLetter"/>
      <w:lvlText w:val="%5.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 w:tentative="0">
      <w:start w:val="1"/>
      <w:numFmt w:val="lowerLetter"/>
      <w:lvlText w:val="%6)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 w:tentative="0">
      <w:start w:val="1"/>
      <w:numFmt w:val="lowerRoman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 w:tentative="0">
      <w:start w:val="1"/>
      <w:numFmt w:val="lowerRoman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 w:tentative="0">
      <w:start w:val="1"/>
      <w:numFmt w:val="lowerLetter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2">
    <w:nsid w:val="51C2C5B0"/>
    <w:multiLevelType w:val="singleLevel"/>
    <w:tmpl w:val="51C2C5B0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M0ODNhZjg4OTRjNjAxZWU3MDA2YjE1NGQ3Nzg5ZTkifQ=="/>
  </w:docVars>
  <w:rsids>
    <w:rsidRoot w:val="000E1B96"/>
    <w:rsid w:val="000609D9"/>
    <w:rsid w:val="000E1B96"/>
    <w:rsid w:val="00111D5C"/>
    <w:rsid w:val="00210991"/>
    <w:rsid w:val="002416B8"/>
    <w:rsid w:val="004834E8"/>
    <w:rsid w:val="004C004D"/>
    <w:rsid w:val="004E3F24"/>
    <w:rsid w:val="00585174"/>
    <w:rsid w:val="006409E7"/>
    <w:rsid w:val="007278D7"/>
    <w:rsid w:val="009C414A"/>
    <w:rsid w:val="00A94447"/>
    <w:rsid w:val="00AF7672"/>
    <w:rsid w:val="00BA341A"/>
    <w:rsid w:val="00C14189"/>
    <w:rsid w:val="00CA75A4"/>
    <w:rsid w:val="00E12CC0"/>
    <w:rsid w:val="00E65DD1"/>
    <w:rsid w:val="00EF4FAD"/>
    <w:rsid w:val="01016B70"/>
    <w:rsid w:val="07CF206C"/>
    <w:rsid w:val="0D9F5156"/>
    <w:rsid w:val="0DD82061"/>
    <w:rsid w:val="0FD214C2"/>
    <w:rsid w:val="15055576"/>
    <w:rsid w:val="17A238AC"/>
    <w:rsid w:val="1ED867C2"/>
    <w:rsid w:val="23757D5B"/>
    <w:rsid w:val="254A4996"/>
    <w:rsid w:val="271F6663"/>
    <w:rsid w:val="33F02581"/>
    <w:rsid w:val="365A276B"/>
    <w:rsid w:val="3A9F03EF"/>
    <w:rsid w:val="3C20192C"/>
    <w:rsid w:val="436C41CB"/>
    <w:rsid w:val="4876256F"/>
    <w:rsid w:val="50335C4E"/>
    <w:rsid w:val="54CD7649"/>
    <w:rsid w:val="5BCF7BC1"/>
    <w:rsid w:val="5C0D5015"/>
    <w:rsid w:val="5E4825A5"/>
    <w:rsid w:val="648F184F"/>
    <w:rsid w:val="656C4F91"/>
    <w:rsid w:val="665B0EA4"/>
    <w:rsid w:val="67971DF7"/>
    <w:rsid w:val="69FA5E67"/>
    <w:rsid w:val="6B866FF4"/>
    <w:rsid w:val="6BFA774B"/>
    <w:rsid w:val="6C151E15"/>
    <w:rsid w:val="6DD4140A"/>
    <w:rsid w:val="6DE80E9C"/>
    <w:rsid w:val="725416EC"/>
    <w:rsid w:val="72641E08"/>
    <w:rsid w:val="73B65D08"/>
    <w:rsid w:val="75565AFA"/>
    <w:rsid w:val="76B53EDA"/>
    <w:rsid w:val="76CF2B36"/>
    <w:rsid w:val="7796031D"/>
    <w:rsid w:val="7BE76834"/>
    <w:rsid w:val="7E3B29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Calibri"/>
      <w:kern w:val="2"/>
      <w:sz w:val="21"/>
      <w:szCs w:val="21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/>
    </w:rPr>
  </w:style>
  <w:style w:type="paragraph" w:styleId="3">
    <w:name w:val="Balloon Text"/>
    <w:basedOn w:val="1"/>
    <w:link w:val="10"/>
    <w:qFormat/>
    <w:uiPriority w:val="0"/>
    <w:rPr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6">
    <w:name w:val="Normal (Web)"/>
    <w:basedOn w:val="1"/>
    <w:qFormat/>
    <w:uiPriority w:val="0"/>
    <w:pPr>
      <w:spacing w:before="100" w:beforeAutospacing="1" w:after="100" w:afterAutospacing="1"/>
      <w:jc w:val="left"/>
    </w:pPr>
    <w:rPr>
      <w:rFonts w:cs="Times New Roman"/>
      <w:kern w:val="0"/>
      <w:sz w:val="24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0">
    <w:name w:val="批注框文本 Char"/>
    <w:basedOn w:val="9"/>
    <w:link w:val="3"/>
    <w:qFormat/>
    <w:uiPriority w:val="0"/>
    <w:rPr>
      <w:rFonts w:cs="Calibri"/>
      <w:kern w:val="2"/>
      <w:sz w:val="18"/>
      <w:szCs w:val="18"/>
    </w:rPr>
  </w:style>
  <w:style w:type="paragraph" w:styleId="11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numbering" Target="numbering.xml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1029</Words>
  <Characters>1692</Characters>
  <Lines>2</Lines>
  <Paragraphs>1</Paragraphs>
  <TotalTime>3</TotalTime>
  <ScaleCrop>false</ScaleCrop>
  <LinksUpToDate>false</LinksUpToDate>
  <CharactersWithSpaces>1727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2021-08-19T03:09:00Z</dcterms:created>
  <dc:creator>admin</dc:creator>
  <cp:lastModifiedBy>a彭</cp:lastModifiedBy>
  <dcterms:modified xsi:type="dcterms:W3CDTF">2022-06-14T07:08:37Z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0108C94C94CE4492A1DF197F86068C93</vt:lpwstr>
  </property>
</Properties>
</file>